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7" w:rsidRPr="00EB4E9D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EB4E9D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B4E9D" w:rsidRPr="00EB4E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 xml:space="preserve">    03-04</w:t>
      </w:r>
      <w:r w:rsidRPr="00EB4E9D">
        <w:rPr>
          <w:rFonts w:ascii="Times New Roman" w:hAnsi="Times New Roman" w:cs="Times New Roman"/>
          <w:b/>
          <w:sz w:val="36"/>
          <w:szCs w:val="36"/>
        </w:rPr>
        <w:t>-2020</w:t>
      </w:r>
    </w:p>
    <w:p w:rsidR="00BF213B" w:rsidRPr="00EB4E9D" w:rsidRDefault="00BF213B" w:rsidP="00C973A7">
      <w:pPr>
        <w:rPr>
          <w:rFonts w:ascii="Times New Roman" w:hAnsi="Times New Roman" w:cs="Times New Roman"/>
          <w:b/>
          <w:sz w:val="32"/>
          <w:szCs w:val="32"/>
        </w:rPr>
      </w:pPr>
    </w:p>
    <w:p w:rsidR="00BF213B" w:rsidRPr="00EB4E9D" w:rsidRDefault="00C973A7" w:rsidP="00BF213B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sz w:val="32"/>
          <w:szCs w:val="32"/>
        </w:rPr>
      </w:pPr>
      <w:r w:rsidRPr="00EB4E9D">
        <w:rPr>
          <w:rFonts w:ascii="Times New Roman" w:hAnsi="Times New Roman" w:cs="Times New Roman"/>
          <w:b/>
          <w:sz w:val="32"/>
          <w:szCs w:val="32"/>
        </w:rPr>
        <w:t>Temat</w:t>
      </w:r>
      <w:r w:rsidRPr="00EB4E9D">
        <w:rPr>
          <w:rFonts w:ascii="Times New Roman" w:hAnsi="Times New Roman" w:cs="Times New Roman"/>
          <w:sz w:val="32"/>
          <w:szCs w:val="32"/>
        </w:rPr>
        <w:t xml:space="preserve">: </w:t>
      </w:r>
      <w:r w:rsidR="00BF213B" w:rsidRPr="00EB4E9D">
        <w:rPr>
          <w:rFonts w:ascii="Times New Roman" w:hAnsi="Times New Roman" w:cs="Times New Roman"/>
          <w:sz w:val="32"/>
          <w:szCs w:val="32"/>
          <w:u w:val="single"/>
        </w:rPr>
        <w:t>Podział składników pokarmowych występujących w żywności</w:t>
      </w:r>
    </w:p>
    <w:p w:rsidR="00BF213B" w:rsidRPr="00EB4E9D" w:rsidRDefault="00BF213B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213B" w:rsidRPr="00EB4E9D" w:rsidRDefault="002D1BF6" w:rsidP="00BF213B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290830</wp:posOffset>
            </wp:positionV>
            <wp:extent cx="6610350" cy="4823460"/>
            <wp:effectExtent l="19050" t="0" r="0" b="0"/>
            <wp:wrapTight wrapText="bothSides">
              <wp:wrapPolygon edited="0">
                <wp:start x="-62" y="0"/>
                <wp:lineTo x="-62" y="21498"/>
                <wp:lineTo x="21600" y="21498"/>
                <wp:lineTo x="21600" y="0"/>
                <wp:lineTo x="-62" y="0"/>
              </wp:wrapPolygon>
            </wp:wrapTight>
            <wp:docPr id="3" name="Obraz 1" descr="składniki pok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ładniki pokarm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EB" w:rsidRPr="00EB4E9D">
        <w:rPr>
          <w:rFonts w:ascii="Times New Roman" w:hAnsi="Times New Roman" w:cs="Times New Roman"/>
          <w:b/>
          <w:sz w:val="32"/>
          <w:szCs w:val="32"/>
        </w:rPr>
        <w:t>Temat</w:t>
      </w:r>
      <w:r w:rsidR="00BF213B" w:rsidRPr="00EB4E9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F213B" w:rsidRPr="00EB4E9D">
        <w:rPr>
          <w:rFonts w:ascii="Times New Roman" w:hAnsi="Times New Roman" w:cs="Times New Roman"/>
          <w:sz w:val="32"/>
          <w:szCs w:val="32"/>
          <w:u w:val="single"/>
        </w:rPr>
        <w:t>Charakterystyka składników odżywczych.</w:t>
      </w:r>
    </w:p>
    <w:p w:rsidR="00EB4E9D" w:rsidRPr="002D1BF6" w:rsidRDefault="002D1BF6" w:rsidP="002D1BF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BF6">
        <w:rPr>
          <w:rFonts w:ascii="Times New Roman" w:hAnsi="Times New Roman" w:cs="Times New Roman"/>
          <w:b/>
          <w:i/>
          <w:sz w:val="32"/>
          <w:szCs w:val="32"/>
          <w:u w:val="single"/>
        </w:rPr>
        <w:t>Na podstawie podręcznika i dostępnych źródeł sporządź krótką notatkę.</w:t>
      </w:r>
    </w:p>
    <w:p w:rsidR="00EB4E9D" w:rsidRPr="00EB4E9D" w:rsidRDefault="00EB4E9D" w:rsidP="00EB4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sz w:val="28"/>
          <w:szCs w:val="28"/>
        </w:rPr>
        <w:t>Produkty spożywcze i woda zawierają wiele różnych substancji. Nazywamy je składnikami pokarmowymi.</w:t>
      </w:r>
    </w:p>
    <w:p w:rsidR="00EB4E9D" w:rsidRPr="002D1BF6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Składniki odżywcze </w:t>
      </w:r>
      <w:r>
        <w:rPr>
          <w:rFonts w:ascii="Times New Roman" w:eastAsia="Toronto" w:hAnsi="Times New Roman" w:cs="Times New Roman"/>
          <w:sz w:val="28"/>
          <w:szCs w:val="28"/>
        </w:rPr>
        <w:t>to substancje, któ</w:t>
      </w:r>
      <w:r w:rsidRPr="00EB4E9D">
        <w:rPr>
          <w:rFonts w:ascii="Times New Roman" w:eastAsia="Toronto" w:hAnsi="Times New Roman" w:cs="Times New Roman"/>
          <w:sz w:val="28"/>
          <w:szCs w:val="28"/>
        </w:rPr>
        <w:t>re po wchłonięciu do organizmu</w:t>
      </w:r>
      <w:r>
        <w:rPr>
          <w:rFonts w:ascii="Times New Roman" w:eastAsia="Toronto" w:hAnsi="Times New Roman" w:cs="Times New Roman"/>
          <w:sz w:val="28"/>
          <w:szCs w:val="28"/>
        </w:rPr>
        <w:t xml:space="preserve"> </w:t>
      </w:r>
      <w:r w:rsidRPr="00EB4E9D">
        <w:rPr>
          <w:rFonts w:ascii="Times New Roman" w:eastAsia="Toronto" w:hAnsi="Times New Roman" w:cs="Times New Roman"/>
          <w:sz w:val="28"/>
          <w:szCs w:val="28"/>
        </w:rPr>
        <w:t>są wykorzystywane jako źródło energii, materiał budulcowy lub regulator</w:t>
      </w:r>
      <w:r>
        <w:rPr>
          <w:rFonts w:ascii="Times New Roman" w:eastAsia="Toronto" w:hAnsi="Times New Roman" w:cs="Times New Roman"/>
          <w:sz w:val="28"/>
          <w:szCs w:val="28"/>
        </w:rPr>
        <w:t xml:space="preserve"> </w:t>
      </w:r>
      <w:r w:rsidRPr="00EB4E9D">
        <w:rPr>
          <w:rFonts w:ascii="Times New Roman" w:eastAsia="Toronto" w:hAnsi="Times New Roman" w:cs="Times New Roman"/>
          <w:sz w:val="28"/>
          <w:szCs w:val="28"/>
        </w:rPr>
        <w:t>procesów (przemian) metabolicznych.</w:t>
      </w:r>
    </w:p>
    <w:p w:rsidR="00EB4E9D" w:rsidRPr="00EB4E9D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>Funkcje składników odżywczych</w:t>
      </w:r>
      <w:r w:rsidRPr="00EB4E9D">
        <w:rPr>
          <w:rFonts w:ascii="Times New Roman" w:eastAsia="Toronto" w:hAnsi="Times New Roman" w:cs="Times New Roman"/>
          <w:sz w:val="28"/>
          <w:szCs w:val="28"/>
        </w:rPr>
        <w:t>:</w:t>
      </w:r>
    </w:p>
    <w:p w:rsidR="00EB4E9D" w:rsidRPr="00EB4E9D" w:rsidRDefault="00EB4E9D" w:rsidP="00EB4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energetyczne </w:t>
      </w:r>
      <w:r w:rsidRPr="00EB4E9D">
        <w:rPr>
          <w:rFonts w:ascii="Times New Roman" w:eastAsia="Toronto" w:hAnsi="Times New Roman" w:cs="Times New Roman"/>
          <w:sz w:val="28"/>
          <w:szCs w:val="28"/>
        </w:rPr>
        <w:t>(węglowodany, tłuszcze),</w:t>
      </w:r>
    </w:p>
    <w:p w:rsidR="00EB4E9D" w:rsidRPr="00EB4E9D" w:rsidRDefault="00EB4E9D" w:rsidP="00EB4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budulcowe </w:t>
      </w:r>
      <w:r w:rsidRPr="00EB4E9D">
        <w:rPr>
          <w:rFonts w:ascii="Times New Roman" w:eastAsia="Toronto" w:hAnsi="Times New Roman" w:cs="Times New Roman"/>
          <w:sz w:val="28"/>
          <w:szCs w:val="28"/>
        </w:rPr>
        <w:t>(białka, składniki mineralne),</w:t>
      </w:r>
    </w:p>
    <w:p w:rsidR="00EB4E9D" w:rsidRPr="00EB4E9D" w:rsidRDefault="00EB4E9D" w:rsidP="00EB4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regulujące </w:t>
      </w:r>
      <w:r w:rsidRPr="00EB4E9D">
        <w:rPr>
          <w:rFonts w:ascii="Times New Roman" w:eastAsia="Toronto" w:hAnsi="Times New Roman" w:cs="Times New Roman"/>
          <w:sz w:val="28"/>
          <w:szCs w:val="28"/>
        </w:rPr>
        <w:t>(składniki mineralne, witaminy).</w:t>
      </w:r>
    </w:p>
    <w:p w:rsidR="00EB4E9D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</w:p>
    <w:p w:rsidR="002D1BF6" w:rsidRPr="00EB4E9D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eastAsia="Toronto" w:hAnsi="Times New Roman" w:cs="Times New Roman"/>
          <w:sz w:val="28"/>
          <w:szCs w:val="28"/>
        </w:rPr>
        <w:lastRenderedPageBreak/>
        <w:t>Zakwalifikowanie danego składnika tylko do jednej grupy nie jest właściwe,</w:t>
      </w:r>
      <w:r>
        <w:rPr>
          <w:rFonts w:ascii="Times New Roman" w:eastAsia="Toronto" w:hAnsi="Times New Roman" w:cs="Times New Roman"/>
          <w:sz w:val="28"/>
          <w:szCs w:val="28"/>
        </w:rPr>
        <w:t xml:space="preserve"> </w:t>
      </w:r>
      <w:r w:rsidRPr="00EB4E9D">
        <w:rPr>
          <w:rFonts w:ascii="Times New Roman" w:eastAsia="Toronto" w:hAnsi="Times New Roman" w:cs="Times New Roman"/>
          <w:sz w:val="28"/>
          <w:szCs w:val="28"/>
        </w:rPr>
        <w:t>ponieważ większość z nich spełnia kilka rożnych funkcji jednocześnie.</w:t>
      </w:r>
    </w:p>
    <w:p w:rsidR="002D1BF6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Składniki </w:t>
      </w: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energetyczne </w:t>
      </w:r>
      <w:r w:rsidRPr="00EB4E9D">
        <w:rPr>
          <w:rFonts w:ascii="Times New Roman" w:eastAsia="Toronto" w:hAnsi="Times New Roman" w:cs="Times New Roman"/>
          <w:sz w:val="28"/>
          <w:szCs w:val="28"/>
        </w:rPr>
        <w:t>dostarczają organizmowi energii, która powstaje podczas</w:t>
      </w:r>
      <w:r>
        <w:rPr>
          <w:rFonts w:ascii="Times New Roman" w:eastAsia="Toronto" w:hAnsi="Times New Roman" w:cs="Times New Roman"/>
          <w:sz w:val="28"/>
          <w:szCs w:val="28"/>
        </w:rPr>
        <w:t xml:space="preserve"> </w:t>
      </w: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ich przemian (spalania) w organizmie. </w:t>
      </w:r>
    </w:p>
    <w:p w:rsidR="002D1BF6" w:rsidRDefault="00EB4E9D" w:rsidP="00EB4E9D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Budulcowe </w:t>
      </w: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służą do budowy i odbudowy tkanek (np. mięśniowej, kostnej, zębowej). Jako budulec rożnych struktur komórkowych służą też </w:t>
      </w:r>
      <w:r w:rsidRPr="00EB4E9D">
        <w:rPr>
          <w:rFonts w:ascii="Times New Roman" w:hAnsi="Times New Roman" w:cs="Times New Roman"/>
          <w:i/>
          <w:iCs/>
          <w:sz w:val="28"/>
          <w:szCs w:val="28"/>
        </w:rPr>
        <w:t xml:space="preserve">lipidy </w:t>
      </w: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(tłuszcze) oraz niektóre </w:t>
      </w:r>
      <w:r w:rsidRPr="00EB4E9D">
        <w:rPr>
          <w:rFonts w:ascii="Times New Roman" w:hAnsi="Times New Roman" w:cs="Times New Roman"/>
          <w:i/>
          <w:iCs/>
          <w:sz w:val="28"/>
          <w:szCs w:val="28"/>
        </w:rPr>
        <w:t>cukry</w:t>
      </w: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. </w:t>
      </w:r>
    </w:p>
    <w:p w:rsidR="009F63C7" w:rsidRDefault="00EB4E9D" w:rsidP="002D1BF6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  <w:r w:rsidRPr="00EB4E9D">
        <w:rPr>
          <w:rFonts w:ascii="Times New Roman" w:eastAsia="Toronto" w:hAnsi="Times New Roman" w:cs="Times New Roman"/>
          <w:sz w:val="28"/>
          <w:szCs w:val="28"/>
        </w:rPr>
        <w:t xml:space="preserve">Substancje </w:t>
      </w:r>
      <w:r w:rsidRPr="00EB4E9D">
        <w:rPr>
          <w:rFonts w:ascii="Times New Roman" w:hAnsi="Times New Roman" w:cs="Times New Roman"/>
          <w:b/>
          <w:bCs/>
          <w:sz w:val="28"/>
          <w:szCs w:val="28"/>
        </w:rPr>
        <w:t xml:space="preserve">regulujące </w:t>
      </w:r>
      <w:r w:rsidRPr="00EB4E9D">
        <w:rPr>
          <w:rFonts w:ascii="Times New Roman" w:eastAsia="Toronto" w:hAnsi="Times New Roman" w:cs="Times New Roman"/>
          <w:sz w:val="28"/>
          <w:szCs w:val="28"/>
        </w:rPr>
        <w:t>biorą</w:t>
      </w:r>
      <w:r>
        <w:rPr>
          <w:rFonts w:ascii="Times New Roman" w:eastAsia="Toronto" w:hAnsi="Times New Roman" w:cs="Times New Roman"/>
          <w:sz w:val="28"/>
          <w:szCs w:val="28"/>
        </w:rPr>
        <w:t xml:space="preserve"> </w:t>
      </w:r>
      <w:r w:rsidRPr="00EB4E9D">
        <w:rPr>
          <w:rFonts w:ascii="Times New Roman" w:eastAsia="Toronto" w:hAnsi="Times New Roman" w:cs="Times New Roman"/>
          <w:sz w:val="28"/>
          <w:szCs w:val="28"/>
        </w:rPr>
        <w:t>udział w przemianach metabolicznych; znajdują się w enzymach i hormonach.</w:t>
      </w:r>
    </w:p>
    <w:p w:rsidR="002D1BF6" w:rsidRDefault="002D1BF6" w:rsidP="002D1BF6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sz w:val="28"/>
          <w:szCs w:val="28"/>
        </w:rPr>
      </w:pPr>
    </w:p>
    <w:p w:rsidR="002D1BF6" w:rsidRPr="002D1BF6" w:rsidRDefault="002D1BF6" w:rsidP="002D1BF6">
      <w:pPr>
        <w:autoSpaceDE w:val="0"/>
        <w:autoSpaceDN w:val="0"/>
        <w:adjustRightInd w:val="0"/>
        <w:spacing w:after="0" w:line="360" w:lineRule="auto"/>
        <w:rPr>
          <w:rFonts w:ascii="Times New Roman" w:eastAsia="Toronto" w:hAnsi="Times New Roman" w:cs="Times New Roman"/>
          <w:b/>
          <w:i/>
          <w:sz w:val="28"/>
          <w:szCs w:val="28"/>
          <w:u w:val="single"/>
        </w:rPr>
      </w:pPr>
      <w:r w:rsidRPr="002D1BF6">
        <w:rPr>
          <w:rFonts w:ascii="Times New Roman" w:eastAsia="Toronto" w:hAnsi="Times New Roman" w:cs="Times New Roman"/>
          <w:b/>
          <w:i/>
          <w:sz w:val="28"/>
          <w:szCs w:val="28"/>
          <w:u w:val="single"/>
        </w:rPr>
        <w:t>Praca domowa</w:t>
      </w:r>
    </w:p>
    <w:p w:rsidR="00BF213B" w:rsidRPr="002D1BF6" w:rsidRDefault="00BF213B" w:rsidP="007C11BF">
      <w:pPr>
        <w:rPr>
          <w:rFonts w:ascii="Times New Roman" w:hAnsi="Times New Roman" w:cs="Times New Roman"/>
          <w:sz w:val="32"/>
          <w:szCs w:val="32"/>
        </w:rPr>
      </w:pPr>
      <w:r w:rsidRPr="002D1BF6">
        <w:rPr>
          <w:rFonts w:ascii="Times New Roman" w:hAnsi="Times New Roman" w:cs="Times New Roman"/>
          <w:sz w:val="32"/>
          <w:szCs w:val="32"/>
        </w:rPr>
        <w:t>Na podstawie podręcznika i dostępnych źródeł uzupełnij tabelkę:</w:t>
      </w:r>
    </w:p>
    <w:tbl>
      <w:tblPr>
        <w:tblStyle w:val="Tabela-Siatka"/>
        <w:tblW w:w="0" w:type="auto"/>
        <w:tblLook w:val="04A0"/>
      </w:tblPr>
      <w:tblGrid>
        <w:gridCol w:w="2747"/>
        <w:gridCol w:w="2729"/>
        <w:gridCol w:w="2570"/>
        <w:gridCol w:w="2410"/>
      </w:tblGrid>
      <w:tr w:rsidR="006820FF" w:rsidRPr="002D1BF6" w:rsidTr="00EB4E9D">
        <w:tc>
          <w:tcPr>
            <w:tcW w:w="5476" w:type="dxa"/>
            <w:gridSpan w:val="2"/>
            <w:vAlign w:val="center"/>
          </w:tcPr>
          <w:p w:rsidR="006820FF" w:rsidRPr="002D1BF6" w:rsidRDefault="006820FF" w:rsidP="002D1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b/>
                <w:sz w:val="32"/>
                <w:szCs w:val="32"/>
              </w:rPr>
              <w:t>Składniki pokarmowe</w:t>
            </w:r>
          </w:p>
        </w:tc>
        <w:tc>
          <w:tcPr>
            <w:tcW w:w="2570" w:type="dxa"/>
            <w:vAlign w:val="center"/>
          </w:tcPr>
          <w:p w:rsidR="006820FF" w:rsidRPr="002D1BF6" w:rsidRDefault="006820FF" w:rsidP="002D1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b/>
                <w:sz w:val="32"/>
                <w:szCs w:val="32"/>
              </w:rPr>
              <w:t>Znaczenie dla organizmu</w:t>
            </w:r>
          </w:p>
        </w:tc>
        <w:tc>
          <w:tcPr>
            <w:tcW w:w="2410" w:type="dxa"/>
            <w:vAlign w:val="center"/>
          </w:tcPr>
          <w:p w:rsidR="006820FF" w:rsidRPr="002D1BF6" w:rsidRDefault="006820FF" w:rsidP="002D1B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b/>
                <w:sz w:val="32"/>
                <w:szCs w:val="32"/>
              </w:rPr>
              <w:t>Źródło występowania</w:t>
            </w:r>
          </w:p>
        </w:tc>
      </w:tr>
      <w:tr w:rsidR="006820FF" w:rsidRPr="002D1BF6" w:rsidTr="00EB4E9D">
        <w:tc>
          <w:tcPr>
            <w:tcW w:w="5476" w:type="dxa"/>
            <w:gridSpan w:val="2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Węglowodany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5476" w:type="dxa"/>
            <w:gridSpan w:val="2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Białka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5476" w:type="dxa"/>
            <w:gridSpan w:val="2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Tłuszcze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 w:val="restart"/>
            <w:vAlign w:val="center"/>
          </w:tcPr>
          <w:p w:rsidR="00EB4E9D" w:rsidRPr="002D1BF6" w:rsidRDefault="00EB4E9D" w:rsidP="002D1BF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Witaminy rozpuszczalne w wodzie</w:t>
            </w: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B1 (tiamina)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B2 (ryboflawina)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B3 (niacyna)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B6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B12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Kwas foliowy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4E9D" w:rsidRPr="002D1BF6" w:rsidTr="00EB4E9D">
        <w:tc>
          <w:tcPr>
            <w:tcW w:w="2747" w:type="dxa"/>
            <w:vMerge/>
          </w:tcPr>
          <w:p w:rsidR="00EB4E9D" w:rsidRPr="002D1BF6" w:rsidRDefault="00EB4E9D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EB4E9D" w:rsidRPr="002D1BF6" w:rsidRDefault="00EB4E9D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C</w:t>
            </w:r>
          </w:p>
        </w:tc>
        <w:tc>
          <w:tcPr>
            <w:tcW w:w="257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4E9D" w:rsidRPr="002D1BF6" w:rsidRDefault="00EB4E9D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2747" w:type="dxa"/>
            <w:vMerge w:val="restart"/>
          </w:tcPr>
          <w:p w:rsidR="006820FF" w:rsidRPr="002D1BF6" w:rsidRDefault="00EB4E9D" w:rsidP="002D1BF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Witaminy rozpuszczalne w tłuszczach</w:t>
            </w:r>
          </w:p>
        </w:tc>
        <w:tc>
          <w:tcPr>
            <w:tcW w:w="2729" w:type="dxa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A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2747" w:type="dxa"/>
            <w:vMerge/>
          </w:tcPr>
          <w:p w:rsidR="006820FF" w:rsidRPr="002D1BF6" w:rsidRDefault="006820FF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D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2747" w:type="dxa"/>
            <w:vMerge/>
          </w:tcPr>
          <w:p w:rsidR="006820FF" w:rsidRPr="002D1BF6" w:rsidRDefault="006820FF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E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0FF" w:rsidRPr="002D1BF6" w:rsidTr="00EB4E9D">
        <w:tc>
          <w:tcPr>
            <w:tcW w:w="2747" w:type="dxa"/>
            <w:vMerge/>
          </w:tcPr>
          <w:p w:rsidR="006820FF" w:rsidRPr="002D1BF6" w:rsidRDefault="006820FF" w:rsidP="002D1BF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 w:rsidR="006820FF" w:rsidRPr="002D1BF6" w:rsidRDefault="006820FF" w:rsidP="002D1BF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D1BF6">
              <w:rPr>
                <w:rFonts w:ascii="Times New Roman" w:hAnsi="Times New Roman" w:cs="Times New Roman"/>
                <w:sz w:val="32"/>
                <w:szCs w:val="32"/>
              </w:rPr>
              <w:t>Witamina K</w:t>
            </w:r>
          </w:p>
        </w:tc>
        <w:tc>
          <w:tcPr>
            <w:tcW w:w="257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820FF" w:rsidRPr="002D1BF6" w:rsidRDefault="006820FF" w:rsidP="002D1BF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7AB" w:rsidRPr="002D1BF6" w:rsidRDefault="007A77AB" w:rsidP="002D1B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9525</wp:posOffset>
            </wp:positionV>
            <wp:extent cx="2437765" cy="1440180"/>
            <wp:effectExtent l="19050" t="0" r="635" b="0"/>
            <wp:wrapTight wrapText="bothSides">
              <wp:wrapPolygon edited="0">
                <wp:start x="-169" y="0"/>
                <wp:lineTo x="-169" y="21429"/>
                <wp:lineTo x="21606" y="21429"/>
                <wp:lineTo x="21606" y="0"/>
                <wp:lineTo x="-169" y="0"/>
              </wp:wrapPolygon>
            </wp:wrapTight>
            <wp:docPr id="4" name="Obraz 4" descr="Herbata dla Ciebie. Miłego dnia! ⋆ Kawa i Herbata ⋆ E-kartk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ata dla Ciebie. Miłego dnia! ⋆ Kawa i Herbata ⋆ E-kartki 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Wypełnioną tabelkę odsyłamy do sprawdzenia.</w:t>
      </w:r>
      <w:r w:rsidRPr="007A77AB">
        <w:t xml:space="preserve"> </w:t>
      </w:r>
    </w:p>
    <w:sectPr w:rsidR="007A77AB" w:rsidRPr="002D1BF6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4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3A7"/>
    <w:rsid w:val="002D1BF6"/>
    <w:rsid w:val="005303FE"/>
    <w:rsid w:val="005E7FB2"/>
    <w:rsid w:val="006820FF"/>
    <w:rsid w:val="007A77AB"/>
    <w:rsid w:val="007C11BF"/>
    <w:rsid w:val="00957794"/>
    <w:rsid w:val="00977694"/>
    <w:rsid w:val="009F63C7"/>
    <w:rsid w:val="00AB79EB"/>
    <w:rsid w:val="00AE537B"/>
    <w:rsid w:val="00BF213B"/>
    <w:rsid w:val="00C973A7"/>
    <w:rsid w:val="00CD2A2F"/>
    <w:rsid w:val="00EB4E9D"/>
    <w:rsid w:val="00F0045A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2020-03-26T21:12:00Z</dcterms:created>
  <dcterms:modified xsi:type="dcterms:W3CDTF">2020-04-02T21:08:00Z</dcterms:modified>
</cp:coreProperties>
</file>