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E9" w:rsidRDefault="007237E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EDB </w:t>
      </w:r>
    </w:p>
    <w:p w:rsidR="007237E9" w:rsidRDefault="007237E9">
      <w:pPr>
        <w:rPr>
          <w:sz w:val="28"/>
          <w:szCs w:val="28"/>
        </w:rPr>
      </w:pPr>
      <w:r>
        <w:rPr>
          <w:sz w:val="28"/>
          <w:szCs w:val="28"/>
        </w:rPr>
        <w:t>Temat : Poszkodowany nieprzytomny.</w:t>
      </w:r>
    </w:p>
    <w:p w:rsidR="007237E9" w:rsidRDefault="007237E9">
      <w:pPr>
        <w:rPr>
          <w:sz w:val="28"/>
          <w:szCs w:val="28"/>
        </w:rPr>
      </w:pPr>
      <w:r>
        <w:rPr>
          <w:sz w:val="28"/>
          <w:szCs w:val="28"/>
        </w:rPr>
        <w:t>1 Zasady bhp. Postępowania z poszkodowanym nieprzytomnym.</w:t>
      </w:r>
    </w:p>
    <w:p w:rsidR="007237E9" w:rsidRDefault="007237E9">
      <w:pPr>
        <w:rPr>
          <w:sz w:val="28"/>
          <w:szCs w:val="28"/>
        </w:rPr>
      </w:pPr>
      <w:r>
        <w:rPr>
          <w:sz w:val="28"/>
          <w:szCs w:val="28"/>
        </w:rPr>
        <w:t>2 Sprawdzanie przytomności i podstawowych funkcji życiowych : obecności oddechu i krążenia.</w:t>
      </w:r>
    </w:p>
    <w:p w:rsidR="007237E9" w:rsidRDefault="007237E9">
      <w:pPr>
        <w:rPr>
          <w:sz w:val="28"/>
          <w:szCs w:val="28"/>
        </w:rPr>
      </w:pPr>
      <w:r>
        <w:rPr>
          <w:sz w:val="28"/>
          <w:szCs w:val="28"/>
        </w:rPr>
        <w:t>3 Układanie poszkodowanego w pozycji bocznej bezpiecznej.</w:t>
      </w:r>
    </w:p>
    <w:p w:rsidR="007237E9" w:rsidRDefault="00E87B81">
      <w:pPr>
        <w:rPr>
          <w:sz w:val="28"/>
          <w:szCs w:val="28"/>
        </w:rPr>
      </w:pPr>
      <w:r>
        <w:rPr>
          <w:sz w:val="28"/>
          <w:szCs w:val="28"/>
        </w:rPr>
        <w:t xml:space="preserve">Ad 1 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>- zachowanie własnego bezpieczeństwa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>- ocena sytuacji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>- sprawdzenie czy możemy swobodnie podejść do poszkodowanego.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 xml:space="preserve">Ad2 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>- sprawdzenie przytomności ( np. zadawanie prostych pytań poszkodowanemu, obserwowanie reakcji poszkodowanego na nasz głos)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>- sprawdzanie obecności oddechu : słuchamy czy poszkodowany wydycha powietrze, kładziemy rękę na klatce piersiowej lub brzuchu aby wyczuć pracę mięśni oddechowych.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>- obserwujemy czy unosi się klatka piersiowa.</w:t>
      </w:r>
    </w:p>
    <w:p w:rsidR="00E87B81" w:rsidRDefault="00E87B81">
      <w:pPr>
        <w:rPr>
          <w:sz w:val="28"/>
          <w:szCs w:val="28"/>
        </w:rPr>
      </w:pPr>
      <w:r>
        <w:rPr>
          <w:sz w:val="28"/>
          <w:szCs w:val="28"/>
        </w:rPr>
        <w:t>- sprawdzanie obecności krążenia – w okolicach nadgarstka lub na tętnicy szyjnej u małych dzieci w pachwinie na tętnicy udowej ( prawidłowy parametr dla pulsu to 72 uderzenia na minutę)</w:t>
      </w:r>
    </w:p>
    <w:p w:rsidR="00E87B81" w:rsidRPr="007237E9" w:rsidRDefault="00E87B81">
      <w:pPr>
        <w:rPr>
          <w:sz w:val="28"/>
          <w:szCs w:val="28"/>
        </w:rPr>
      </w:pPr>
      <w:r>
        <w:rPr>
          <w:sz w:val="28"/>
          <w:szCs w:val="28"/>
        </w:rPr>
        <w:t xml:space="preserve">Ad 3 Analiza schematu i instruktażu zamieszczonego w podręczniku  str. 135 . </w:t>
      </w:r>
    </w:p>
    <w:sectPr w:rsidR="00E87B81" w:rsidRPr="0072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E9"/>
    <w:rsid w:val="006449DB"/>
    <w:rsid w:val="007237E9"/>
    <w:rsid w:val="00E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1672-1F96-4579-963A-C227374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2020-04-17T12:09:00Z</dcterms:created>
  <dcterms:modified xsi:type="dcterms:W3CDTF">2020-04-17T12:09:00Z</dcterms:modified>
</cp:coreProperties>
</file>