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0C06" w:rsidRDefault="00240C06" w:rsidP="00240C06">
      <w:pPr>
        <w:pStyle w:val="NormalnyWeb"/>
        <w:shd w:val="clear" w:color="auto" w:fill="FFFFFF"/>
        <w:jc w:val="center"/>
        <w:rPr>
          <w:rFonts w:ascii="Arial" w:hAnsi="Arial" w:cs="Arial"/>
          <w:color w:val="7E7E7E"/>
          <w:sz w:val="21"/>
          <w:szCs w:val="21"/>
        </w:rPr>
      </w:pPr>
      <w:proofErr w:type="spellStart"/>
      <w:r>
        <w:rPr>
          <w:rFonts w:ascii="Arial" w:hAnsi="Arial" w:cs="Arial"/>
          <w:color w:val="7E7E7E"/>
          <w:sz w:val="36"/>
          <w:szCs w:val="36"/>
        </w:rPr>
        <w:t>Histora</w:t>
      </w:r>
      <w:proofErr w:type="spellEnd"/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Temat: Kampania wrześniowa 1939 r.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hyperlink r:id="rId4" w:tgtFrame="_blank" w:history="1">
        <w:r>
          <w:rPr>
            <w:rStyle w:val="Hipercze"/>
            <w:rFonts w:ascii="Arial" w:hAnsi="Arial" w:cs="Arial"/>
            <w:sz w:val="21"/>
            <w:szCs w:val="21"/>
          </w:rPr>
          <w:t>https://epodreczniki.pl/a/kampania-wrzesniowa/D2sACzXFF</w:t>
        </w:r>
      </w:hyperlink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podręcznik strony 126 - 131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hyperlink r:id="rId5" w:tgtFrame="_blank" w:history="1">
        <w:r>
          <w:rPr>
            <w:rStyle w:val="Hipercze"/>
            <w:rFonts w:ascii="Arial" w:hAnsi="Arial" w:cs="Arial"/>
            <w:sz w:val="21"/>
            <w:szCs w:val="21"/>
          </w:rPr>
          <w:t>https://www.youtube.com/watch?v=j2i0Nqyv0D8</w:t>
        </w:r>
      </w:hyperlink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 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notatka do zeszytu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1. Przygotowania do wojny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a. niemiecka dyplomacja dążyła do międzynarodowej izolacji Polski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b. Niemcy zorganizowali prowokacje, których celem było zrzucenie winy za wybuch wojny na Polskę – np. prowokacja gliwicka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c. polski plan obrony przewidywał przyjęcie bitwy granicznej, a następnie odwrót na linię Wisły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2. Początek działań wojennych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a. atak niemiecki nastąpił </w:t>
      </w:r>
      <w:r>
        <w:rPr>
          <w:rStyle w:val="Pogrubienie"/>
          <w:rFonts w:ascii="Arial" w:hAnsi="Arial" w:cs="Arial"/>
          <w:color w:val="7E7E7E"/>
          <w:sz w:val="21"/>
          <w:szCs w:val="21"/>
        </w:rPr>
        <w:t>1 IX 10939 r.</w:t>
      </w:r>
      <w:r>
        <w:rPr>
          <w:rFonts w:ascii="Arial" w:hAnsi="Arial" w:cs="Arial"/>
          <w:color w:val="7E7E7E"/>
          <w:sz w:val="21"/>
          <w:szCs w:val="21"/>
        </w:rPr>
        <w:t> bez wypowiedzenia wojny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b. symbolem poświęcenia polskich obrońców stały się: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– </w:t>
      </w:r>
      <w:r>
        <w:rPr>
          <w:rStyle w:val="Pogrubienie"/>
          <w:rFonts w:ascii="Arial" w:hAnsi="Arial" w:cs="Arial"/>
          <w:color w:val="7E7E7E"/>
          <w:sz w:val="21"/>
          <w:szCs w:val="21"/>
        </w:rPr>
        <w:t>obrona Poczty Polskiej w Gdańsku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– </w:t>
      </w:r>
      <w:r>
        <w:rPr>
          <w:rStyle w:val="Pogrubienie"/>
          <w:rFonts w:ascii="Arial" w:hAnsi="Arial" w:cs="Arial"/>
          <w:color w:val="7E7E7E"/>
          <w:sz w:val="21"/>
          <w:szCs w:val="21"/>
        </w:rPr>
        <w:t>obrona Westerplatte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– bitwa pod Mokrą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– obrona Wizny („polskie Termopile”)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3. Największą bitwą kampanii wrześniowej była </w:t>
      </w:r>
      <w:r>
        <w:rPr>
          <w:rStyle w:val="Pogrubienie"/>
          <w:rFonts w:ascii="Arial" w:hAnsi="Arial" w:cs="Arial"/>
          <w:color w:val="7E7E7E"/>
          <w:sz w:val="21"/>
          <w:szCs w:val="21"/>
        </w:rPr>
        <w:t>bitwa nad Bzurą,</w:t>
      </w:r>
      <w:r>
        <w:rPr>
          <w:rFonts w:ascii="Arial" w:hAnsi="Arial" w:cs="Arial"/>
          <w:color w:val="7E7E7E"/>
          <w:sz w:val="21"/>
          <w:szCs w:val="21"/>
        </w:rPr>
        <w:t> stoczona pod dowództwem gen. Tadeusza Kutrzeby przez połączone oddziały </w:t>
      </w:r>
      <w:r>
        <w:rPr>
          <w:rStyle w:val="Pogrubienie"/>
          <w:rFonts w:ascii="Arial" w:hAnsi="Arial" w:cs="Arial"/>
          <w:color w:val="7E7E7E"/>
          <w:sz w:val="21"/>
          <w:szCs w:val="21"/>
        </w:rPr>
        <w:t>Armii „Poznań”</w:t>
      </w:r>
      <w:r>
        <w:rPr>
          <w:rFonts w:ascii="Arial" w:hAnsi="Arial" w:cs="Arial"/>
          <w:color w:val="7E7E7E"/>
          <w:sz w:val="21"/>
          <w:szCs w:val="21"/>
        </w:rPr>
        <w:t> i Armii „Pomorze” w dniach od 9 do 22 września.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4. </w:t>
      </w:r>
      <w:r>
        <w:rPr>
          <w:rStyle w:val="Pogrubienie"/>
          <w:rFonts w:ascii="Arial" w:hAnsi="Arial" w:cs="Arial"/>
          <w:color w:val="7E7E7E"/>
          <w:sz w:val="21"/>
          <w:szCs w:val="21"/>
        </w:rPr>
        <w:t>17 IX 1939 r.</w:t>
      </w:r>
      <w:r>
        <w:rPr>
          <w:rFonts w:ascii="Arial" w:hAnsi="Arial" w:cs="Arial"/>
          <w:color w:val="7E7E7E"/>
          <w:sz w:val="21"/>
          <w:szCs w:val="21"/>
        </w:rPr>
        <w:t> wschodnią granicę Rzeczypospolitej przekroczyły oddziały radzieckiej „Armii Czerwonej”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a. Polska nie była przygotowana do wojny na dwóch frontach – wschodnią granicę osłaniały głównie oddziały </w:t>
      </w:r>
      <w:r>
        <w:rPr>
          <w:rStyle w:val="Pogrubienie"/>
          <w:rFonts w:ascii="Arial" w:hAnsi="Arial" w:cs="Arial"/>
          <w:color w:val="7E7E7E"/>
          <w:sz w:val="21"/>
          <w:szCs w:val="21"/>
        </w:rPr>
        <w:t>Korpusu Ochrony Pogranicza (KOP)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b. </w:t>
      </w:r>
      <w:r>
        <w:rPr>
          <w:rStyle w:val="Pogrubienie"/>
          <w:rFonts w:ascii="Arial" w:hAnsi="Arial" w:cs="Arial"/>
          <w:color w:val="7E7E7E"/>
          <w:sz w:val="21"/>
          <w:szCs w:val="21"/>
        </w:rPr>
        <w:t>Wódz Naczelny Edward Rydz - Śmigły</w:t>
      </w:r>
      <w:r>
        <w:rPr>
          <w:rFonts w:ascii="Arial" w:hAnsi="Arial" w:cs="Arial"/>
          <w:color w:val="7E7E7E"/>
          <w:sz w:val="21"/>
          <w:szCs w:val="21"/>
        </w:rPr>
        <w:t> wydał rozkaz o niepodejmowaniu walki z Rosjanami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c. mimo to niektóre oddziały podjęły walkę np. w Wilnie i Grodnie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5. </w:t>
      </w:r>
      <w:r>
        <w:rPr>
          <w:rStyle w:val="Pogrubienie"/>
          <w:rFonts w:ascii="Arial" w:hAnsi="Arial" w:cs="Arial"/>
          <w:color w:val="7E7E7E"/>
          <w:sz w:val="21"/>
          <w:szCs w:val="21"/>
        </w:rPr>
        <w:t>17 IX 1939 r.</w:t>
      </w:r>
      <w:r>
        <w:rPr>
          <w:rFonts w:ascii="Arial" w:hAnsi="Arial" w:cs="Arial"/>
          <w:color w:val="7E7E7E"/>
          <w:sz w:val="21"/>
          <w:szCs w:val="21"/>
        </w:rPr>
        <w:t> prezydent władze polskie z prezydentem</w:t>
      </w:r>
      <w:r>
        <w:rPr>
          <w:rStyle w:val="Pogrubienie"/>
          <w:rFonts w:ascii="Arial" w:hAnsi="Arial" w:cs="Arial"/>
          <w:color w:val="7E7E7E"/>
          <w:sz w:val="21"/>
          <w:szCs w:val="21"/>
        </w:rPr>
        <w:t> Ignacym Mościckim</w:t>
      </w:r>
      <w:r>
        <w:rPr>
          <w:rFonts w:ascii="Arial" w:hAnsi="Arial" w:cs="Arial"/>
          <w:color w:val="7E7E7E"/>
          <w:sz w:val="21"/>
          <w:szCs w:val="21"/>
        </w:rPr>
        <w:t> ewakuowały się do Rumunii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lastRenderedPageBreak/>
        <w:t>6. Ostatnie punkty oporu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a. 28 IX 1939 r. skapitulowała Warszawa – prezydent Warszawy Stefan Starzyński został rozstrzelany przez Niemców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 xml:space="preserve">b. do 2 X 1939 r. trwała obrona Helu, którą dowodził kontradmirał Józef </w:t>
      </w:r>
      <w:proofErr w:type="spellStart"/>
      <w:r>
        <w:rPr>
          <w:rFonts w:ascii="Arial" w:hAnsi="Arial" w:cs="Arial"/>
          <w:color w:val="7E7E7E"/>
          <w:sz w:val="21"/>
          <w:szCs w:val="21"/>
        </w:rPr>
        <w:t>Unrug</w:t>
      </w:r>
      <w:proofErr w:type="spellEnd"/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c. ostatnia bitwa kampanii wrześniowej została stoczona w pierwszych dniach października </w:t>
      </w:r>
      <w:r>
        <w:rPr>
          <w:rStyle w:val="Pogrubienie"/>
          <w:rFonts w:ascii="Arial" w:hAnsi="Arial" w:cs="Arial"/>
          <w:color w:val="7E7E7E"/>
          <w:sz w:val="21"/>
          <w:szCs w:val="21"/>
        </w:rPr>
        <w:t>pod Kockiem</w:t>
      </w:r>
      <w:r>
        <w:rPr>
          <w:rFonts w:ascii="Arial" w:hAnsi="Arial" w:cs="Arial"/>
          <w:color w:val="7E7E7E"/>
          <w:sz w:val="21"/>
          <w:szCs w:val="21"/>
        </w:rPr>
        <w:t> przez </w:t>
      </w:r>
      <w:r>
        <w:rPr>
          <w:rStyle w:val="Pogrubienie"/>
          <w:rFonts w:ascii="Arial" w:hAnsi="Arial" w:cs="Arial"/>
          <w:color w:val="7E7E7E"/>
          <w:sz w:val="21"/>
          <w:szCs w:val="21"/>
        </w:rPr>
        <w:t>Samodzielną Grupę Operacyjną „Polesie”</w:t>
      </w:r>
      <w:r>
        <w:rPr>
          <w:rFonts w:ascii="Arial" w:hAnsi="Arial" w:cs="Arial"/>
          <w:color w:val="7E7E7E"/>
          <w:sz w:val="21"/>
          <w:szCs w:val="21"/>
        </w:rPr>
        <w:t> pod dowództwem gen Franciszka Kleeberga.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7. Przyczyny klęski 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a. przewaga militarna wojsk niemieckich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b. osamotnienie Polski, której nie wsparli sojusznicy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>c. zastosowanie przez Niemców nowatorskiej strategii Blitzkriegu</w:t>
      </w:r>
    </w:p>
    <w:p w:rsidR="00240C06" w:rsidRDefault="00240C06" w:rsidP="00240C06">
      <w:pPr>
        <w:pStyle w:val="NormalnyWeb"/>
        <w:shd w:val="clear" w:color="auto" w:fill="FFFFFF"/>
        <w:rPr>
          <w:rFonts w:ascii="Arial" w:hAnsi="Arial" w:cs="Arial"/>
          <w:color w:val="7E7E7E"/>
          <w:sz w:val="21"/>
          <w:szCs w:val="21"/>
        </w:rPr>
      </w:pPr>
      <w:r>
        <w:rPr>
          <w:rFonts w:ascii="Arial" w:hAnsi="Arial" w:cs="Arial"/>
          <w:color w:val="7E7E7E"/>
          <w:sz w:val="21"/>
          <w:szCs w:val="21"/>
        </w:rPr>
        <w:t xml:space="preserve">Praca domowa: do zeszytu ćwiczenie 8 z </w:t>
      </w:r>
      <w:proofErr w:type="spellStart"/>
      <w:r>
        <w:rPr>
          <w:rFonts w:ascii="Arial" w:hAnsi="Arial" w:cs="Arial"/>
          <w:color w:val="7E7E7E"/>
          <w:sz w:val="21"/>
          <w:szCs w:val="21"/>
        </w:rPr>
        <w:t>epodręcznika</w:t>
      </w:r>
      <w:proofErr w:type="spellEnd"/>
    </w:p>
    <w:p w:rsidR="006542AC" w:rsidRDefault="006542AC">
      <w:bookmarkStart w:id="0" w:name="_GoBack"/>
      <w:bookmarkEnd w:id="0"/>
    </w:p>
    <w:sectPr w:rsidR="00654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02A0"/>
    <w:rsid w:val="00240C06"/>
    <w:rsid w:val="006542AC"/>
    <w:rsid w:val="00D702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3F6CA96-1361-48E5-8509-152A6DF1CF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240C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40C06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240C0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9354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2i0Nqyv0D8" TargetMode="External"/><Relationship Id="rId4" Type="http://schemas.openxmlformats.org/officeDocument/2006/relationships/hyperlink" Target="https://epodreczniki.pl/a/kampania-wrzesniowa/D2sACzXF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321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Kuba Taglewski</dc:creator>
  <cp:keywords/>
  <dc:description/>
  <cp:lastModifiedBy>Kuba Taglewski</cp:lastModifiedBy>
  <cp:revision>2</cp:revision>
  <dcterms:created xsi:type="dcterms:W3CDTF">2020-03-30T14:58:00Z</dcterms:created>
  <dcterms:modified xsi:type="dcterms:W3CDTF">2020-03-30T14:58:00Z</dcterms:modified>
</cp:coreProperties>
</file>