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E" w:rsidRDefault="005E517E" w:rsidP="005E517E">
      <w:r>
        <w:t>T: Czy bogaty może być zbawiony?</w:t>
      </w:r>
      <w:r>
        <w:br/>
        <w:t xml:space="preserve">Przeczytaj samodzielnie </w:t>
      </w:r>
      <w:proofErr w:type="spellStart"/>
      <w:r>
        <w:t>Mk</w:t>
      </w:r>
      <w:proofErr w:type="spellEnd"/>
      <w:r>
        <w:t xml:space="preserve"> 10,17-22</w:t>
      </w:r>
      <w:r>
        <w:br/>
        <w:t>  Posiadanie bogactw wiąże się z koniecznością przyjęcia obowiązków. Polegają one na świadczeniu miłości, której znakiem będzie dzielenie się swoimi dobrami. "Jeśli ktoś dzieli się wszystkim, nie narzekając, nie rozróżniając osób, bez troski- takie czynienie dobra jest czystą miłością" (Klemens Aleksandryjski). Nie chodzi o dosłowne pozbycie się bogactw, Jezus domaga się od młodzieńca naśladowania miłości Boga oraz poszanowania godności każdego człowieka.</w:t>
      </w:r>
      <w:r>
        <w:br/>
      </w:r>
      <w:r>
        <w:br/>
        <w:t>Polecenie: Notatka do zeszytu.</w:t>
      </w:r>
    </w:p>
    <w:p w:rsidR="005E517E" w:rsidRDefault="005E517E" w:rsidP="005E517E"/>
    <w:p w:rsidR="005E517E" w:rsidRDefault="005E517E" w:rsidP="005E517E"/>
    <w:p w:rsidR="005E517E" w:rsidRPr="005E517E" w:rsidRDefault="005E517E" w:rsidP="005E517E">
      <w:pPr>
        <w:rPr>
          <w:rFonts w:eastAsia="Calibri"/>
        </w:rPr>
      </w:pPr>
      <w:r w:rsidRPr="005E517E">
        <w:rPr>
          <w:rFonts w:eastAsia="Calibri"/>
        </w:rPr>
        <w:t>T. nr 2: Własność a życie w społeczeństwie</w:t>
      </w:r>
      <w:r w:rsidRPr="005E517E">
        <w:rPr>
          <w:rFonts w:eastAsia="Calibri"/>
        </w:rPr>
        <w:br/>
      </w:r>
      <w:r w:rsidRPr="005E517E">
        <w:rPr>
          <w:rFonts w:eastAsia="Calibri"/>
        </w:rPr>
        <w:br/>
        <w:t>Ponieważ  własność i inne formy prywatnego gospodarowania dobrami materialnymi przyczyniają się do zamanifestowania osoby, a ponadto dają jej sposobność do wykonywania swoich zadań w społeczeństwie i gospodarce, chodzi przede wszystkim o to, aby popierać dostęp i jednostek, i grup do możliwości jakiegoś dysponowania tymi dobrami. </w:t>
      </w:r>
      <w:r w:rsidRPr="005E517E">
        <w:rPr>
          <w:rFonts w:eastAsia="Calibri"/>
        </w:rPr>
        <w:br/>
        <w:t>Własność prywatna lub pewne dysponowanie dobrami materialnymi pozostawiają każdemu niezbędne miejsce na autonomię osobistą i rodzinną i winny być uważane za rozszerzenie wolności ludzkiej. Ponieważ pobudzają do spełniania zadań i zobowiązań, stanowią warunek swobód obywatelskich. ( KDK 71 )</w:t>
      </w:r>
    </w:p>
    <w:p w:rsidR="005E517E" w:rsidRPr="005E517E" w:rsidRDefault="005E517E" w:rsidP="005E517E">
      <w:pPr>
        <w:rPr>
          <w:rFonts w:eastAsia="Calibri"/>
        </w:rPr>
      </w:pPr>
      <w:r w:rsidRPr="005E517E">
        <w:rPr>
          <w:rFonts w:eastAsia="Calibri"/>
        </w:rPr>
        <w:t> </w:t>
      </w:r>
    </w:p>
    <w:p w:rsidR="005E517E" w:rsidRPr="005E517E" w:rsidRDefault="005E517E" w:rsidP="005E517E">
      <w:pPr>
        <w:rPr>
          <w:rFonts w:eastAsia="Calibri"/>
        </w:rPr>
      </w:pPr>
      <w:r w:rsidRPr="005E517E">
        <w:rPr>
          <w:rFonts w:eastAsia="Calibri"/>
        </w:rPr>
        <w:t xml:space="preserve">-- </w:t>
      </w:r>
    </w:p>
    <w:p w:rsidR="005E517E" w:rsidRPr="005E517E" w:rsidRDefault="005E517E" w:rsidP="005E517E">
      <w:pPr>
        <w:rPr>
          <w:rFonts w:eastAsia="Calibri"/>
        </w:rPr>
      </w:pPr>
      <w:r w:rsidRPr="005E517E">
        <w:rPr>
          <w:rFonts w:eastAsia="Calibri"/>
        </w:rPr>
        <w:t>Dorota Potakiewicz</w:t>
      </w:r>
    </w:p>
    <w:p w:rsidR="005E517E" w:rsidRDefault="005E517E" w:rsidP="005E517E">
      <w:bookmarkStart w:id="0" w:name="_GoBack"/>
      <w:bookmarkEnd w:id="0"/>
    </w:p>
    <w:p w:rsidR="001B128C" w:rsidRDefault="001B128C"/>
    <w:sectPr w:rsidR="001B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E"/>
    <w:rsid w:val="001B128C"/>
    <w:rsid w:val="005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F240"/>
  <w15:chartTrackingRefBased/>
  <w15:docId w15:val="{6A9DAFC3-E489-4696-905A-1F70445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7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2020-04-28T11:16:00Z</dcterms:created>
  <dcterms:modified xsi:type="dcterms:W3CDTF">2020-04-28T11:17:00Z</dcterms:modified>
</cp:coreProperties>
</file>