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F91" w:rsidRPr="00D14F91" w:rsidRDefault="00D14F91" w:rsidP="00D14F91">
      <w:pPr>
        <w:spacing w:after="240" w:line="240" w:lineRule="auto"/>
        <w:rPr>
          <w:rFonts w:ascii="Arial" w:eastAsia="Calibri" w:hAnsi="Arial" w:cs="Arial"/>
          <w:sz w:val="24"/>
          <w:szCs w:val="24"/>
          <w:lang w:eastAsia="pl-PL"/>
        </w:rPr>
      </w:pPr>
      <w:r w:rsidRPr="00D14F91">
        <w:rPr>
          <w:rFonts w:ascii="Arial" w:eastAsia="Calibri" w:hAnsi="Arial" w:cs="Arial"/>
          <w:sz w:val="24"/>
          <w:szCs w:val="24"/>
          <w:lang w:eastAsia="pl-PL"/>
        </w:rPr>
        <w:t>T. nr 1 : Wobec tajemnicy śmierci</w:t>
      </w:r>
      <w:r w:rsidRPr="00D14F91">
        <w:rPr>
          <w:rFonts w:ascii="Arial" w:eastAsia="Calibri" w:hAnsi="Arial" w:cs="Arial"/>
          <w:sz w:val="24"/>
          <w:szCs w:val="24"/>
          <w:lang w:eastAsia="pl-PL"/>
        </w:rPr>
        <w:br/>
        <w:t>Śmierć jest końcem ziemskiej pielgrzymki człowieka, czasu łaski i miłosierdzia, jaki Bóg ofiaruje człowiekowi, by realizował swoje ziemskie życie według zamysłu Bożego i by decydował o swoim ziemskim przeznaczeniu. Gdy zakończy się bieg naszego jedynego ziemskiego życia, nie wrócimy już do kolejnego życia ziemskiego. "Postanowione ludziom raz umrzeć" (</w:t>
      </w:r>
      <w:proofErr w:type="spellStart"/>
      <w:r w:rsidRPr="00D14F91">
        <w:rPr>
          <w:rFonts w:ascii="Arial" w:eastAsia="Calibri" w:hAnsi="Arial" w:cs="Arial"/>
          <w:sz w:val="24"/>
          <w:szCs w:val="24"/>
          <w:lang w:eastAsia="pl-PL"/>
        </w:rPr>
        <w:t>Hbr</w:t>
      </w:r>
      <w:proofErr w:type="spellEnd"/>
      <w:r w:rsidRPr="00D14F91">
        <w:rPr>
          <w:rFonts w:ascii="Arial" w:eastAsia="Calibri" w:hAnsi="Arial" w:cs="Arial"/>
          <w:sz w:val="24"/>
          <w:szCs w:val="24"/>
          <w:lang w:eastAsia="pl-PL"/>
        </w:rPr>
        <w:t xml:space="preserve"> 9,27 ). Po śmierci nie ma &lt;&lt;reinkarnacji&gt;&gt;. KKK 1010-1013</w:t>
      </w:r>
      <w:r w:rsidRPr="00D14F91">
        <w:rPr>
          <w:rFonts w:ascii="Arial" w:eastAsia="Calibri" w:hAnsi="Arial" w:cs="Arial"/>
          <w:sz w:val="24"/>
          <w:szCs w:val="24"/>
          <w:lang w:eastAsia="pl-PL"/>
        </w:rPr>
        <w:br/>
        <w:t>T. nr 2 Jak przyjąć krzyż Chrystusa?</w:t>
      </w:r>
      <w:r w:rsidRPr="00D14F91">
        <w:rPr>
          <w:rFonts w:ascii="Arial" w:eastAsia="Calibri" w:hAnsi="Arial" w:cs="Arial"/>
          <w:sz w:val="24"/>
          <w:szCs w:val="24"/>
          <w:lang w:eastAsia="pl-PL"/>
        </w:rPr>
        <w:br/>
        <w:t xml:space="preserve">   Tak jak krzyż może być zredukowany do ozdobnego przedmiotu, tak również sformułowanie" wziąć krzyż" może być rozumiane w sensie </w:t>
      </w:r>
      <w:proofErr w:type="spellStart"/>
      <w:r w:rsidRPr="00D14F91">
        <w:rPr>
          <w:rFonts w:ascii="Arial" w:eastAsia="Calibri" w:hAnsi="Arial" w:cs="Arial"/>
          <w:sz w:val="24"/>
          <w:szCs w:val="24"/>
          <w:lang w:eastAsia="pl-PL"/>
        </w:rPr>
        <w:t>dosłownym.W</w:t>
      </w:r>
      <w:proofErr w:type="spellEnd"/>
      <w:r w:rsidRPr="00D14F91">
        <w:rPr>
          <w:rFonts w:ascii="Arial" w:eastAsia="Calibri" w:hAnsi="Arial" w:cs="Arial"/>
          <w:sz w:val="24"/>
          <w:szCs w:val="24"/>
          <w:lang w:eastAsia="pl-PL"/>
        </w:rPr>
        <w:t xml:space="preserve"> nauczaniu Jezusa wyrażenie to nie kładzie jednak w pierwszym znaczeniu nacisku na umartwienie i wyrzeczenie. Nie odnosi się głównie do obowiązku znoszenia z cierpliwością małych czy większych trosk codziennych, ani tym bardziej nie oznacza wychwalania bólu jako sposobu podobania się Bogu. Chrześcijanin nie poszukuje cierpienia dla cierpienia, ale miłości. Niesienie go za Chrystusem oznacza zjednoczenie się z Nim w ofiarowaniu Największego dowodu miłości.   J P II, ORĘDZIE DO MŁODZIEŻY,2001</w:t>
      </w:r>
    </w:p>
    <w:p w:rsidR="00D14F91" w:rsidRPr="00D14F91" w:rsidRDefault="00D14F91" w:rsidP="00D14F91">
      <w:pPr>
        <w:spacing w:after="0" w:line="240" w:lineRule="auto"/>
        <w:rPr>
          <w:rFonts w:ascii="Arial" w:eastAsia="Calibri" w:hAnsi="Arial" w:cs="Arial"/>
          <w:sz w:val="24"/>
          <w:szCs w:val="24"/>
          <w:lang w:eastAsia="pl-PL"/>
        </w:rPr>
      </w:pPr>
      <w:r w:rsidRPr="00D14F91">
        <w:rPr>
          <w:rFonts w:ascii="Arial" w:eastAsia="Calibri" w:hAnsi="Arial" w:cs="Arial"/>
          <w:sz w:val="24"/>
          <w:szCs w:val="24"/>
          <w:lang w:eastAsia="pl-PL"/>
        </w:rPr>
        <w:t>Polecenie: Notatki do zeszytu</w:t>
      </w:r>
    </w:p>
    <w:p w:rsidR="00D14F91" w:rsidRPr="00D14F91" w:rsidRDefault="00D14F91" w:rsidP="00D14F91">
      <w:pPr>
        <w:spacing w:after="0" w:line="240" w:lineRule="auto"/>
        <w:rPr>
          <w:rFonts w:ascii="Times New Roman" w:eastAsia="Calibri" w:hAnsi="Times New Roman" w:cs="Times New Roman"/>
          <w:sz w:val="24"/>
          <w:szCs w:val="24"/>
          <w:lang w:eastAsia="pl-PL"/>
        </w:rPr>
      </w:pPr>
      <w:r w:rsidRPr="00D14F91">
        <w:rPr>
          <w:rFonts w:ascii="Times New Roman" w:eastAsia="Calibri" w:hAnsi="Times New Roman" w:cs="Times New Roman"/>
          <w:sz w:val="24"/>
          <w:szCs w:val="24"/>
          <w:lang w:eastAsia="pl-PL"/>
        </w:rPr>
        <w:t> </w:t>
      </w:r>
    </w:p>
    <w:p w:rsidR="00D14F91" w:rsidRPr="00D14F91" w:rsidRDefault="00D14F91" w:rsidP="00D14F91">
      <w:pPr>
        <w:spacing w:after="0" w:line="240" w:lineRule="auto"/>
        <w:rPr>
          <w:rFonts w:ascii="Times New Roman" w:eastAsia="Calibri" w:hAnsi="Times New Roman" w:cs="Times New Roman"/>
          <w:sz w:val="24"/>
          <w:szCs w:val="24"/>
          <w:lang w:eastAsia="pl-PL"/>
        </w:rPr>
      </w:pPr>
      <w:r w:rsidRPr="00D14F91">
        <w:rPr>
          <w:rFonts w:ascii="Times New Roman" w:eastAsia="Calibri" w:hAnsi="Times New Roman" w:cs="Times New Roman"/>
          <w:sz w:val="24"/>
          <w:szCs w:val="24"/>
          <w:lang w:eastAsia="pl-PL"/>
        </w:rPr>
        <w:t xml:space="preserve">-- </w:t>
      </w:r>
    </w:p>
    <w:p w:rsidR="00D14F91" w:rsidRPr="00D14F91" w:rsidRDefault="00D14F91" w:rsidP="00D14F91">
      <w:pPr>
        <w:spacing w:after="0" w:line="240" w:lineRule="auto"/>
        <w:rPr>
          <w:rFonts w:ascii="Times New Roman" w:eastAsia="Calibri" w:hAnsi="Times New Roman" w:cs="Times New Roman"/>
          <w:sz w:val="24"/>
          <w:szCs w:val="24"/>
          <w:lang w:eastAsia="pl-PL"/>
        </w:rPr>
      </w:pPr>
      <w:r w:rsidRPr="00D14F91">
        <w:rPr>
          <w:rFonts w:ascii="Times New Roman" w:eastAsia="Calibri" w:hAnsi="Times New Roman" w:cs="Times New Roman"/>
          <w:sz w:val="24"/>
          <w:szCs w:val="24"/>
          <w:lang w:eastAsia="pl-PL"/>
        </w:rPr>
        <w:t>Dorota Potakiewicz</w:t>
      </w:r>
    </w:p>
    <w:p w:rsidR="00BE46E9" w:rsidRDefault="00BE46E9">
      <w:bookmarkStart w:id="0" w:name="_GoBack"/>
      <w:bookmarkEnd w:id="0"/>
    </w:p>
    <w:sectPr w:rsidR="00BE4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91"/>
    <w:rsid w:val="00BE46E9"/>
    <w:rsid w:val="00D14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9E4A5-3296-4666-A57F-38692521E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1013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1</cp:revision>
  <dcterms:created xsi:type="dcterms:W3CDTF">2020-06-02T12:43:00Z</dcterms:created>
  <dcterms:modified xsi:type="dcterms:W3CDTF">2020-06-02T12:43:00Z</dcterms:modified>
</cp:coreProperties>
</file>