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CA" w:rsidRPr="00D645CA" w:rsidRDefault="00D645CA" w:rsidP="00D645CA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645CA">
        <w:rPr>
          <w:rFonts w:ascii="Times New Roman" w:eastAsia="Calibri" w:hAnsi="Times New Roman" w:cs="Times New Roman"/>
          <w:sz w:val="24"/>
          <w:szCs w:val="24"/>
          <w:lang w:eastAsia="pl-PL"/>
        </w:rPr>
        <w:t>T. NR 1 : Czcij ojca i matkę swoją...</w:t>
      </w:r>
      <w:r w:rsidRPr="00D645C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Czwarte przykazanie jest wyraźnie skierowane do dzieci, określając ich relację do ojca i matki, która ze wszystkich jest najbardziej powszechna. Dotyczy również związków pokrewieństwa z innymi członkami rodziny. Domaga się okazywania czci, miłości i wdzięczności dziadkom i starszym. Obejmuje wreszcie obowiązki uczniów względem nauczycieli, pracowników względem pracodawców, podwładnych względem przełożonych, obywateli względem ojczyzny oraz tych, którzy nią rządzą i kierują.   KKK 2199</w:t>
      </w:r>
      <w:r w:rsidRPr="00D645CA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D645C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MODLITWA ZA RODZICÓW </w:t>
      </w:r>
      <w:r w:rsidRPr="00D645C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Boże, mój Stwórco,</w:t>
      </w:r>
      <w:r w:rsidRPr="00D645C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tak jak kiedyś złożyłeś mnie</w:t>
      </w:r>
      <w:r w:rsidRPr="00D645C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ręce moich rodziców </w:t>
      </w:r>
      <w:r w:rsidRPr="00D645C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weź dziś moich rodziców i ich drogi </w:t>
      </w:r>
      <w:r w:rsidRPr="00D645C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swoje ręce.</w:t>
      </w:r>
      <w:r w:rsidRPr="00D645C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Dziękuję Ci za </w:t>
      </w:r>
      <w:proofErr w:type="spellStart"/>
      <w:r w:rsidRPr="00D645CA">
        <w:rPr>
          <w:rFonts w:ascii="Times New Roman" w:eastAsia="Calibri" w:hAnsi="Times New Roman" w:cs="Times New Roman"/>
          <w:sz w:val="24"/>
          <w:szCs w:val="24"/>
          <w:lang w:eastAsia="pl-PL"/>
        </w:rPr>
        <w:t>to,że</w:t>
      </w:r>
      <w:proofErr w:type="spellEnd"/>
      <w:r w:rsidRPr="00D645C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są.</w:t>
      </w:r>
      <w:r w:rsidRPr="00D645C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Przyjęli mnie </w:t>
      </w:r>
      <w:r w:rsidRPr="00D645C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posłali na świat.</w:t>
      </w:r>
      <w:r w:rsidRPr="00D645C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Proszę Cię o Twoją miłość dla nich.</w:t>
      </w:r>
      <w:r w:rsidRPr="00D645C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Amen.</w:t>
      </w:r>
      <w:r w:rsidRPr="00D645CA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D645C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T. NR 2: Dom rodzinny szkołą wiary</w:t>
      </w:r>
      <w:r w:rsidRPr="00D645C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Małżeństwo jest związkiem mężczyzny i kobiety- dwóch indywidualności, które wspólnie mają tworzyć jedną spójną całość. Jest to proces długotrwały i niełatwy, a jego początki sięgają okresu narzeczeństwa. Stąd małżeństwo jest długofalową inwestycją oraz zadaniem, którego podejmują się małżonkowie, a u jego podstaw winny leżeć miłość i wolny wybór. Nie ma jednej recepty na szczęście w związku, ale przecież dla wielu osób małżeństwo jest niezwykłą życiową przygodą, źródłem pozytywnych, choć często i trudnych doświadczeń, katalizatorem osobistego rozwoju.</w:t>
      </w:r>
      <w:r w:rsidRPr="00D645C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Polecenie: Notatki do zeszytu, zdjęcia na mój mail  </w:t>
      </w:r>
      <w:hyperlink r:id="rId4" w:history="1">
        <w:r w:rsidRPr="00D645C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pl-PL"/>
          </w:rPr>
          <w:t>dpotakiewicz@onet.pl</w:t>
        </w:r>
      </w:hyperlink>
    </w:p>
    <w:p w:rsidR="00D645CA" w:rsidRPr="00D645CA" w:rsidRDefault="00D645CA" w:rsidP="00D64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645CA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</w:p>
    <w:p w:rsidR="00D645CA" w:rsidRPr="00D645CA" w:rsidRDefault="00D645CA" w:rsidP="00D64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645C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-- </w:t>
      </w:r>
    </w:p>
    <w:p w:rsidR="00D645CA" w:rsidRPr="00D645CA" w:rsidRDefault="00D645CA" w:rsidP="00D645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645CA">
        <w:rPr>
          <w:rFonts w:ascii="Times New Roman" w:eastAsia="Calibri" w:hAnsi="Times New Roman" w:cs="Times New Roman"/>
          <w:sz w:val="24"/>
          <w:szCs w:val="24"/>
          <w:lang w:eastAsia="pl-PL"/>
        </w:rPr>
        <w:t>Dorota Potakiewicz</w:t>
      </w:r>
    </w:p>
    <w:p w:rsidR="000647C4" w:rsidRDefault="000647C4">
      <w:bookmarkStart w:id="0" w:name="_GoBack"/>
      <w:bookmarkEnd w:id="0"/>
    </w:p>
    <w:sectPr w:rsidR="00064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CA"/>
    <w:rsid w:val="000647C4"/>
    <w:rsid w:val="00D6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A9DDE-6DC0-4850-949D-1B01CCA5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otakiewicz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2020-04-30T12:15:00Z</dcterms:created>
  <dcterms:modified xsi:type="dcterms:W3CDTF">2020-04-30T12:16:00Z</dcterms:modified>
</cp:coreProperties>
</file>